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9006" w14:textId="77777777" w:rsidR="004E093C" w:rsidRDefault="004E093C" w:rsidP="004E093C">
      <w:pPr>
        <w:widowControl w:val="0"/>
        <w:tabs>
          <w:tab w:val="right" w:pos="9000"/>
        </w:tabs>
        <w:autoSpaceDE w:val="0"/>
        <w:autoSpaceDN w:val="0"/>
        <w:adjustRightInd w:val="0"/>
      </w:pPr>
      <w:r>
        <w:rPr>
          <w:b/>
          <w:bCs/>
        </w:rPr>
        <w:t>Administration</w:t>
      </w:r>
      <w:r>
        <w:tab/>
        <w:t>BP 2000(a)</w:t>
      </w:r>
    </w:p>
    <w:p w14:paraId="6227E04A" w14:textId="77777777" w:rsidR="004E093C" w:rsidRDefault="004E093C" w:rsidP="004E093C">
      <w:pPr>
        <w:widowControl w:val="0"/>
        <w:tabs>
          <w:tab w:val="right" w:pos="9000"/>
        </w:tabs>
        <w:autoSpaceDE w:val="0"/>
        <w:autoSpaceDN w:val="0"/>
        <w:adjustRightInd w:val="0"/>
      </w:pPr>
    </w:p>
    <w:p w14:paraId="2ED453DF" w14:textId="77777777" w:rsidR="004E093C" w:rsidRDefault="004E093C" w:rsidP="004E093C">
      <w:pPr>
        <w:widowControl w:val="0"/>
        <w:tabs>
          <w:tab w:val="right" w:pos="9000"/>
        </w:tabs>
        <w:autoSpaceDE w:val="0"/>
        <w:autoSpaceDN w:val="0"/>
        <w:adjustRightInd w:val="0"/>
        <w:rPr>
          <w:b/>
          <w:bCs/>
        </w:rPr>
      </w:pPr>
      <w:r>
        <w:rPr>
          <w:b/>
          <w:bCs/>
        </w:rPr>
        <w:t>CONCEPTS AND ROLES</w:t>
      </w:r>
    </w:p>
    <w:p w14:paraId="48B4E289" w14:textId="77777777" w:rsidR="004E093C" w:rsidRDefault="004E093C" w:rsidP="004E093C">
      <w:pPr>
        <w:widowControl w:val="0"/>
        <w:tabs>
          <w:tab w:val="right" w:pos="9000"/>
        </w:tabs>
        <w:autoSpaceDE w:val="0"/>
        <w:autoSpaceDN w:val="0"/>
        <w:adjustRightInd w:val="0"/>
      </w:pPr>
    </w:p>
    <w:p w14:paraId="5E637FBA" w14:textId="24FD0F64" w:rsidR="004E093C" w:rsidRDefault="004E093C" w:rsidP="004E093C">
      <w:pPr>
        <w:widowControl w:val="0"/>
        <w:tabs>
          <w:tab w:val="right" w:pos="9000"/>
        </w:tabs>
        <w:autoSpaceDE w:val="0"/>
        <w:autoSpaceDN w:val="0"/>
        <w:adjustRightInd w:val="0"/>
      </w:pPr>
      <w:r>
        <w:t xml:space="preserve">The Governing Board recognizes that College and Career Advantage (CCA) Regional Occupational Program (ROP) administration performs essential roles and functions in support of student learning, including the provision of instructional support and services to schools as well as the responsible management of noninstructional operations. The Executive Director may make decisions concerning CCA operations within the parameters of law and Board policy. </w:t>
      </w:r>
    </w:p>
    <w:p w14:paraId="2A27FA3C" w14:textId="77777777" w:rsidR="004E093C" w:rsidRDefault="004E093C" w:rsidP="004E093C">
      <w:pPr>
        <w:widowControl w:val="0"/>
        <w:tabs>
          <w:tab w:val="right" w:pos="9000"/>
        </w:tabs>
        <w:autoSpaceDE w:val="0"/>
        <w:autoSpaceDN w:val="0"/>
        <w:adjustRightInd w:val="0"/>
      </w:pPr>
    </w:p>
    <w:p w14:paraId="5AB78658" w14:textId="7749429E" w:rsidR="004E093C" w:rsidRDefault="004E093C" w:rsidP="004E093C">
      <w:pPr>
        <w:widowControl w:val="0"/>
        <w:tabs>
          <w:tab w:val="right" w:pos="9000"/>
        </w:tabs>
        <w:autoSpaceDE w:val="0"/>
        <w:autoSpaceDN w:val="0"/>
        <w:adjustRightInd w:val="0"/>
        <w:rPr>
          <w:i/>
          <w:iCs/>
          <w:sz w:val="20"/>
        </w:rPr>
      </w:pPr>
      <w:r>
        <w:rPr>
          <w:i/>
          <w:iCs/>
          <w:sz w:val="20"/>
        </w:rPr>
        <w:t>(cf. 2110 – Executive Director Responsibilities and Duties)</w:t>
      </w:r>
    </w:p>
    <w:p w14:paraId="4DA9C0CC" w14:textId="77777777" w:rsidR="004E093C" w:rsidRDefault="004E093C" w:rsidP="004E093C">
      <w:pPr>
        <w:widowControl w:val="0"/>
        <w:tabs>
          <w:tab w:val="right" w:pos="9000"/>
        </w:tabs>
        <w:autoSpaceDE w:val="0"/>
        <w:autoSpaceDN w:val="0"/>
        <w:adjustRightInd w:val="0"/>
        <w:rPr>
          <w:i/>
          <w:iCs/>
          <w:sz w:val="20"/>
        </w:rPr>
      </w:pPr>
      <w:r>
        <w:rPr>
          <w:i/>
          <w:iCs/>
          <w:sz w:val="20"/>
        </w:rPr>
        <w:t>(cf. 9310 - Board Policies)</w:t>
      </w:r>
    </w:p>
    <w:p w14:paraId="0456425B" w14:textId="77777777" w:rsidR="004E093C" w:rsidRDefault="004E093C" w:rsidP="004E093C">
      <w:pPr>
        <w:widowControl w:val="0"/>
        <w:tabs>
          <w:tab w:val="right" w:pos="9000"/>
        </w:tabs>
        <w:autoSpaceDE w:val="0"/>
        <w:autoSpaceDN w:val="0"/>
        <w:adjustRightInd w:val="0"/>
      </w:pPr>
    </w:p>
    <w:p w14:paraId="7C3C5447" w14:textId="1686A0A9" w:rsidR="004E093C" w:rsidRDefault="004E093C" w:rsidP="004E093C">
      <w:pPr>
        <w:widowControl w:val="0"/>
        <w:tabs>
          <w:tab w:val="right" w:pos="9000"/>
        </w:tabs>
        <w:autoSpaceDE w:val="0"/>
        <w:autoSpaceDN w:val="0"/>
        <w:adjustRightInd w:val="0"/>
      </w:pPr>
      <w:r>
        <w:t>The Executive Director shall provide leadership in developing administrative regulations and organizational structures, decision-making processes, and staff action plans that allow CCA to fulfill its vision and goals. The Board also expects the Executive Director to help shape the culture and environment of CCA in a manner that focuses CCA operations on enhancing student achievement, encourages positive relationships within the community, and instills confidence in CCA.</w:t>
      </w:r>
    </w:p>
    <w:p w14:paraId="317A22FA" w14:textId="77777777" w:rsidR="004E093C" w:rsidRDefault="004E093C" w:rsidP="004E093C">
      <w:pPr>
        <w:widowControl w:val="0"/>
        <w:tabs>
          <w:tab w:val="right" w:pos="9000"/>
        </w:tabs>
        <w:autoSpaceDE w:val="0"/>
        <w:autoSpaceDN w:val="0"/>
        <w:adjustRightInd w:val="0"/>
      </w:pPr>
    </w:p>
    <w:p w14:paraId="359C9BF9" w14:textId="77777777" w:rsidR="004E093C" w:rsidRDefault="004E093C" w:rsidP="004E093C">
      <w:pPr>
        <w:widowControl w:val="0"/>
        <w:tabs>
          <w:tab w:val="right" w:pos="9000"/>
        </w:tabs>
        <w:autoSpaceDE w:val="0"/>
        <w:autoSpaceDN w:val="0"/>
        <w:adjustRightInd w:val="0"/>
        <w:rPr>
          <w:i/>
          <w:iCs/>
          <w:sz w:val="20"/>
        </w:rPr>
      </w:pPr>
      <w:r>
        <w:rPr>
          <w:i/>
          <w:iCs/>
          <w:sz w:val="20"/>
        </w:rPr>
        <w:t>(cf. 0000 - Mission/Vision)</w:t>
      </w:r>
    </w:p>
    <w:p w14:paraId="5418806A" w14:textId="77777777" w:rsidR="004E093C" w:rsidRDefault="004E093C" w:rsidP="004E093C">
      <w:pPr>
        <w:widowControl w:val="0"/>
        <w:tabs>
          <w:tab w:val="right" w:pos="9000"/>
        </w:tabs>
        <w:autoSpaceDE w:val="0"/>
        <w:autoSpaceDN w:val="0"/>
        <w:adjustRightInd w:val="0"/>
        <w:rPr>
          <w:i/>
          <w:iCs/>
          <w:sz w:val="20"/>
        </w:rPr>
      </w:pPr>
      <w:r>
        <w:rPr>
          <w:i/>
          <w:iCs/>
          <w:sz w:val="20"/>
        </w:rPr>
        <w:t>(cf. 0100 - Philosophy)</w:t>
      </w:r>
    </w:p>
    <w:p w14:paraId="4B033DFF" w14:textId="70D7E8FF" w:rsidR="004E093C" w:rsidRDefault="004E093C" w:rsidP="004E093C">
      <w:pPr>
        <w:widowControl w:val="0"/>
        <w:tabs>
          <w:tab w:val="right" w:pos="9000"/>
        </w:tabs>
        <w:autoSpaceDE w:val="0"/>
        <w:autoSpaceDN w:val="0"/>
        <w:adjustRightInd w:val="0"/>
        <w:rPr>
          <w:i/>
          <w:iCs/>
          <w:sz w:val="20"/>
        </w:rPr>
      </w:pPr>
      <w:r>
        <w:rPr>
          <w:i/>
          <w:iCs/>
          <w:sz w:val="20"/>
        </w:rPr>
        <w:t>(cf. 0200 - Goals for CCA)</w:t>
      </w:r>
    </w:p>
    <w:p w14:paraId="566E3128" w14:textId="77777777" w:rsidR="004E093C" w:rsidRDefault="004E093C" w:rsidP="004E093C">
      <w:pPr>
        <w:widowControl w:val="0"/>
        <w:tabs>
          <w:tab w:val="right" w:pos="9000"/>
        </w:tabs>
        <w:autoSpaceDE w:val="0"/>
        <w:autoSpaceDN w:val="0"/>
        <w:adjustRightInd w:val="0"/>
        <w:rPr>
          <w:i/>
          <w:iCs/>
          <w:sz w:val="20"/>
        </w:rPr>
      </w:pPr>
      <w:r>
        <w:rPr>
          <w:i/>
          <w:iCs/>
          <w:sz w:val="20"/>
        </w:rPr>
        <w:t>(cf. 0500 - Accountability)</w:t>
      </w:r>
    </w:p>
    <w:p w14:paraId="5C60BD59" w14:textId="4A466C2A" w:rsidR="004E093C" w:rsidRDefault="004E093C" w:rsidP="004E093C">
      <w:pPr>
        <w:widowControl w:val="0"/>
        <w:tabs>
          <w:tab w:val="right" w:pos="9000"/>
        </w:tabs>
        <w:autoSpaceDE w:val="0"/>
        <w:autoSpaceDN w:val="0"/>
        <w:adjustRightInd w:val="0"/>
        <w:rPr>
          <w:i/>
          <w:iCs/>
          <w:sz w:val="20"/>
        </w:rPr>
      </w:pPr>
      <w:r>
        <w:rPr>
          <w:i/>
          <w:iCs/>
          <w:sz w:val="20"/>
        </w:rPr>
        <w:t>(cf. 2111 – Executive Director Governance Standards)</w:t>
      </w:r>
    </w:p>
    <w:p w14:paraId="064CD5CE" w14:textId="77777777" w:rsidR="004E093C" w:rsidRDefault="004E093C" w:rsidP="004E093C">
      <w:pPr>
        <w:widowControl w:val="0"/>
        <w:tabs>
          <w:tab w:val="right" w:pos="9000"/>
        </w:tabs>
        <w:autoSpaceDE w:val="0"/>
        <w:autoSpaceDN w:val="0"/>
        <w:adjustRightInd w:val="0"/>
      </w:pPr>
    </w:p>
    <w:p w14:paraId="4CB2E47A" w14:textId="2524F382" w:rsidR="004E093C" w:rsidRDefault="004E093C" w:rsidP="004E093C">
      <w:pPr>
        <w:widowControl w:val="0"/>
        <w:tabs>
          <w:tab w:val="right" w:pos="9000"/>
        </w:tabs>
        <w:autoSpaceDE w:val="0"/>
        <w:autoSpaceDN w:val="0"/>
        <w:adjustRightInd w:val="0"/>
      </w:pPr>
      <w:r>
        <w:t>The Board and Executive Director shall work together as a team in the exercise of CCA governance. The Board and Executive Director shall establish protocols that describe how the governance team will operate, including, but not limited to, agreements regarding Board meeting operations and communications between the Executive Director and the Board.</w:t>
      </w:r>
    </w:p>
    <w:p w14:paraId="05F3EF58" w14:textId="77777777" w:rsidR="004E093C" w:rsidRDefault="004E093C" w:rsidP="004E093C">
      <w:pPr>
        <w:widowControl w:val="0"/>
        <w:tabs>
          <w:tab w:val="right" w:pos="9000"/>
        </w:tabs>
        <w:autoSpaceDE w:val="0"/>
        <w:autoSpaceDN w:val="0"/>
        <w:adjustRightInd w:val="0"/>
      </w:pPr>
    </w:p>
    <w:p w14:paraId="7A31C055" w14:textId="77777777" w:rsidR="004E093C" w:rsidRDefault="004E093C" w:rsidP="004E093C">
      <w:pPr>
        <w:widowControl w:val="0"/>
        <w:tabs>
          <w:tab w:val="right" w:pos="9000"/>
        </w:tabs>
        <w:autoSpaceDE w:val="0"/>
        <w:autoSpaceDN w:val="0"/>
        <w:adjustRightInd w:val="0"/>
        <w:rPr>
          <w:i/>
          <w:iCs/>
          <w:sz w:val="20"/>
        </w:rPr>
      </w:pPr>
      <w:r>
        <w:rPr>
          <w:i/>
          <w:iCs/>
          <w:sz w:val="20"/>
        </w:rPr>
        <w:t>(cf. 9000 - Role of the Board)</w:t>
      </w:r>
    </w:p>
    <w:p w14:paraId="61AC7403" w14:textId="77777777" w:rsidR="004E093C" w:rsidRDefault="004E093C" w:rsidP="004E093C">
      <w:pPr>
        <w:widowControl w:val="0"/>
        <w:tabs>
          <w:tab w:val="right" w:pos="9000"/>
        </w:tabs>
        <w:autoSpaceDE w:val="0"/>
        <w:autoSpaceDN w:val="0"/>
        <w:adjustRightInd w:val="0"/>
        <w:rPr>
          <w:i/>
          <w:iCs/>
          <w:sz w:val="20"/>
        </w:rPr>
      </w:pPr>
      <w:r>
        <w:rPr>
          <w:i/>
          <w:iCs/>
          <w:sz w:val="20"/>
        </w:rPr>
        <w:t>(cf. 9005 - Governance Standards)</w:t>
      </w:r>
    </w:p>
    <w:p w14:paraId="2FEB901A" w14:textId="77777777" w:rsidR="004E093C" w:rsidRDefault="004E093C" w:rsidP="004E093C">
      <w:pPr>
        <w:widowControl w:val="0"/>
        <w:tabs>
          <w:tab w:val="right" w:pos="9000"/>
        </w:tabs>
        <w:autoSpaceDE w:val="0"/>
        <w:autoSpaceDN w:val="0"/>
        <w:adjustRightInd w:val="0"/>
      </w:pPr>
    </w:p>
    <w:p w14:paraId="7B03F654" w14:textId="7E84D552" w:rsidR="004E093C" w:rsidRDefault="004E093C" w:rsidP="004E093C">
      <w:pPr>
        <w:widowControl w:val="0"/>
        <w:tabs>
          <w:tab w:val="right" w:pos="9000"/>
        </w:tabs>
        <w:autoSpaceDE w:val="0"/>
        <w:autoSpaceDN w:val="0"/>
        <w:adjustRightInd w:val="0"/>
      </w:pPr>
      <w:r>
        <w:t xml:space="preserve">Because the Executive Director is the only CCA employee who is directly selected and evaluated by the Board, the Board has a responsibility to ensure that the Executive Director possesses the skills and attributes that best meet the needs of CCA. </w:t>
      </w:r>
    </w:p>
    <w:p w14:paraId="620E0041" w14:textId="77777777" w:rsidR="004E093C" w:rsidRDefault="004E093C" w:rsidP="004E093C">
      <w:pPr>
        <w:widowControl w:val="0"/>
        <w:tabs>
          <w:tab w:val="right" w:pos="9000"/>
        </w:tabs>
        <w:autoSpaceDE w:val="0"/>
        <w:autoSpaceDN w:val="0"/>
        <w:adjustRightInd w:val="0"/>
      </w:pPr>
    </w:p>
    <w:p w14:paraId="4E2CB4AC" w14:textId="08452D7C" w:rsidR="004E093C" w:rsidRDefault="004E093C" w:rsidP="004E093C">
      <w:pPr>
        <w:widowControl w:val="0"/>
        <w:tabs>
          <w:tab w:val="right" w:pos="9000"/>
        </w:tabs>
        <w:autoSpaceDE w:val="0"/>
        <w:autoSpaceDN w:val="0"/>
        <w:adjustRightInd w:val="0"/>
        <w:rPr>
          <w:i/>
          <w:iCs/>
          <w:sz w:val="20"/>
        </w:rPr>
      </w:pPr>
      <w:r>
        <w:rPr>
          <w:i/>
          <w:iCs/>
          <w:sz w:val="20"/>
        </w:rPr>
        <w:t>(cf. 2120 – Executive Director Recruitment and Selection)</w:t>
      </w:r>
    </w:p>
    <w:p w14:paraId="241C1C61" w14:textId="77777777" w:rsidR="004E093C" w:rsidRDefault="004E093C" w:rsidP="004E093C">
      <w:pPr>
        <w:widowControl w:val="0"/>
        <w:tabs>
          <w:tab w:val="right" w:pos="9000"/>
        </w:tabs>
        <w:autoSpaceDE w:val="0"/>
        <w:autoSpaceDN w:val="0"/>
        <w:adjustRightInd w:val="0"/>
      </w:pPr>
    </w:p>
    <w:p w14:paraId="65796C4F" w14:textId="3A203DEB" w:rsidR="004E093C" w:rsidRDefault="004E093C" w:rsidP="004E093C">
      <w:pPr>
        <w:widowControl w:val="0"/>
        <w:tabs>
          <w:tab w:val="right" w:pos="9000"/>
        </w:tabs>
        <w:autoSpaceDE w:val="0"/>
        <w:autoSpaceDN w:val="0"/>
        <w:adjustRightInd w:val="0"/>
      </w:pPr>
      <w:r>
        <w:t xml:space="preserve">The Board and Executive Director shall agree upon a system for evaluating the Executive Director, including the evaluation criteria, method, evaluation instrument, process, and timeline. </w:t>
      </w:r>
    </w:p>
    <w:p w14:paraId="7E3CFFF1" w14:textId="77777777" w:rsidR="004E093C" w:rsidRDefault="004E093C" w:rsidP="004E093C">
      <w:pPr>
        <w:widowControl w:val="0"/>
        <w:tabs>
          <w:tab w:val="right" w:pos="9000"/>
        </w:tabs>
        <w:autoSpaceDE w:val="0"/>
        <w:autoSpaceDN w:val="0"/>
        <w:adjustRightInd w:val="0"/>
        <w:ind w:left="720" w:hanging="720"/>
      </w:pPr>
    </w:p>
    <w:p w14:paraId="0533BA50" w14:textId="211CA385" w:rsidR="004E093C" w:rsidRDefault="004E093C" w:rsidP="004E093C">
      <w:pPr>
        <w:widowControl w:val="0"/>
        <w:tabs>
          <w:tab w:val="right" w:pos="9000"/>
        </w:tabs>
        <w:autoSpaceDE w:val="0"/>
        <w:autoSpaceDN w:val="0"/>
        <w:adjustRightInd w:val="0"/>
        <w:rPr>
          <w:i/>
          <w:iCs/>
          <w:sz w:val="20"/>
        </w:rPr>
      </w:pPr>
      <w:r>
        <w:rPr>
          <w:i/>
          <w:iCs/>
          <w:sz w:val="20"/>
        </w:rPr>
        <w:t>(cf. 2140 - Evaluation of the Executive Director)</w:t>
      </w:r>
    </w:p>
    <w:p w14:paraId="2C7F48FC" w14:textId="77777777" w:rsidR="004E093C" w:rsidRDefault="004E093C" w:rsidP="004E093C">
      <w:pPr>
        <w:widowControl w:val="0"/>
        <w:tabs>
          <w:tab w:val="right" w:pos="9000"/>
        </w:tabs>
        <w:autoSpaceDE w:val="0"/>
        <w:autoSpaceDN w:val="0"/>
        <w:adjustRightInd w:val="0"/>
        <w:ind w:left="720" w:hanging="720"/>
      </w:pPr>
    </w:p>
    <w:p w14:paraId="2A1FAEAF" w14:textId="665280BC" w:rsidR="004E093C" w:rsidRDefault="004E093C" w:rsidP="004E093C">
      <w:pPr>
        <w:widowControl w:val="0"/>
        <w:tabs>
          <w:tab w:val="right" w:pos="9000"/>
        </w:tabs>
        <w:autoSpaceDE w:val="0"/>
        <w:autoSpaceDN w:val="0"/>
        <w:adjustRightInd w:val="0"/>
      </w:pPr>
      <w:r>
        <w:t xml:space="preserve">The Executive Director may delegate to other CCA staff any duties imposed upon him/her by the Board. This delegation shall not relieve the Executive Director of responsibility for actions taken by his/her </w:t>
      </w:r>
      <w:proofErr w:type="gramStart"/>
      <w:r>
        <w:t>designees</w:t>
      </w:r>
      <w:proofErr w:type="gramEnd"/>
      <w:r>
        <w:t>.</w:t>
      </w:r>
    </w:p>
    <w:p w14:paraId="0C0649BD" w14:textId="77777777" w:rsidR="004E093C" w:rsidRDefault="004E093C" w:rsidP="004E093C">
      <w:pPr>
        <w:widowControl w:val="0"/>
        <w:tabs>
          <w:tab w:val="right" w:pos="9000"/>
        </w:tabs>
        <w:autoSpaceDE w:val="0"/>
        <w:autoSpaceDN w:val="0"/>
        <w:adjustRightInd w:val="0"/>
      </w:pPr>
      <w:r>
        <w:lastRenderedPageBreak/>
        <w:tab/>
        <w:t>BP 2000(b)</w:t>
      </w:r>
    </w:p>
    <w:p w14:paraId="1A3060B8" w14:textId="77777777" w:rsidR="004E093C" w:rsidRDefault="004E093C" w:rsidP="004E093C">
      <w:pPr>
        <w:widowControl w:val="0"/>
        <w:tabs>
          <w:tab w:val="right" w:pos="9000"/>
        </w:tabs>
        <w:autoSpaceDE w:val="0"/>
        <w:autoSpaceDN w:val="0"/>
        <w:adjustRightInd w:val="0"/>
      </w:pPr>
    </w:p>
    <w:p w14:paraId="4CFB3501" w14:textId="77777777" w:rsidR="004E093C" w:rsidRDefault="004E093C" w:rsidP="004E093C">
      <w:pPr>
        <w:widowControl w:val="0"/>
        <w:tabs>
          <w:tab w:val="right" w:pos="9000"/>
        </w:tabs>
        <w:autoSpaceDE w:val="0"/>
        <w:autoSpaceDN w:val="0"/>
        <w:adjustRightInd w:val="0"/>
      </w:pPr>
      <w:r>
        <w:rPr>
          <w:b/>
          <w:bCs/>
        </w:rPr>
        <w:t>CONCEPTS AND ROLES</w:t>
      </w:r>
      <w:r>
        <w:t xml:space="preserve">  (continued)</w:t>
      </w:r>
    </w:p>
    <w:p w14:paraId="51673FD3" w14:textId="77777777" w:rsidR="004E093C" w:rsidRDefault="004E093C" w:rsidP="004E093C">
      <w:pPr>
        <w:widowControl w:val="0"/>
        <w:tabs>
          <w:tab w:val="right" w:pos="9000"/>
        </w:tabs>
        <w:autoSpaceDE w:val="0"/>
        <w:autoSpaceDN w:val="0"/>
        <w:adjustRightInd w:val="0"/>
        <w:ind w:left="720" w:hanging="720"/>
      </w:pPr>
    </w:p>
    <w:p w14:paraId="010872F3" w14:textId="77777777" w:rsidR="004E093C" w:rsidRDefault="004E093C" w:rsidP="004E093C">
      <w:pPr>
        <w:widowControl w:val="0"/>
        <w:tabs>
          <w:tab w:val="right" w:pos="9000"/>
        </w:tabs>
        <w:autoSpaceDE w:val="0"/>
        <w:autoSpaceDN w:val="0"/>
        <w:adjustRightInd w:val="0"/>
        <w:rPr>
          <w:i/>
          <w:iCs/>
          <w:sz w:val="20"/>
        </w:rPr>
      </w:pPr>
      <w:r>
        <w:rPr>
          <w:i/>
          <w:iCs/>
          <w:sz w:val="20"/>
        </w:rPr>
        <w:t>(cf. 1220 - Citizen Advisory Committees)</w:t>
      </w:r>
    </w:p>
    <w:p w14:paraId="3C2E79F8" w14:textId="77777777" w:rsidR="004E093C" w:rsidRDefault="004E093C" w:rsidP="004E093C">
      <w:pPr>
        <w:widowControl w:val="0"/>
        <w:tabs>
          <w:tab w:val="right" w:pos="9000"/>
        </w:tabs>
        <w:autoSpaceDE w:val="0"/>
        <w:autoSpaceDN w:val="0"/>
        <w:adjustRightInd w:val="0"/>
        <w:rPr>
          <w:i/>
          <w:iCs/>
          <w:sz w:val="20"/>
        </w:rPr>
      </w:pPr>
      <w:r>
        <w:rPr>
          <w:i/>
          <w:iCs/>
          <w:sz w:val="20"/>
        </w:rPr>
        <w:t>(cf. 2210 - Administrative Leeway in Absence of Governing Board Policy)</w:t>
      </w:r>
    </w:p>
    <w:p w14:paraId="5E09E095" w14:textId="77777777" w:rsidR="004E093C" w:rsidRDefault="004E093C" w:rsidP="004E093C">
      <w:pPr>
        <w:widowControl w:val="0"/>
        <w:tabs>
          <w:tab w:val="right" w:pos="9000"/>
        </w:tabs>
        <w:autoSpaceDE w:val="0"/>
        <w:autoSpaceDN w:val="0"/>
        <w:adjustRightInd w:val="0"/>
        <w:rPr>
          <w:i/>
          <w:iCs/>
          <w:sz w:val="20"/>
        </w:rPr>
      </w:pPr>
      <w:r>
        <w:rPr>
          <w:i/>
          <w:iCs/>
          <w:sz w:val="20"/>
        </w:rPr>
        <w:t>(cf. 2220 - Administrative Staff Organization)</w:t>
      </w:r>
    </w:p>
    <w:p w14:paraId="3BF98FFE" w14:textId="77777777" w:rsidR="004E093C" w:rsidRDefault="004E093C" w:rsidP="004E093C">
      <w:pPr>
        <w:widowControl w:val="0"/>
        <w:tabs>
          <w:tab w:val="right" w:pos="9000"/>
        </w:tabs>
        <w:autoSpaceDE w:val="0"/>
        <w:autoSpaceDN w:val="0"/>
        <w:adjustRightInd w:val="0"/>
        <w:rPr>
          <w:i/>
          <w:iCs/>
          <w:sz w:val="20"/>
        </w:rPr>
      </w:pPr>
      <w:r>
        <w:rPr>
          <w:i/>
          <w:iCs/>
          <w:sz w:val="20"/>
        </w:rPr>
        <w:t>(cf. 2230 - Representative and Deliberative Groups)</w:t>
      </w:r>
    </w:p>
    <w:p w14:paraId="7015D145" w14:textId="77777777" w:rsidR="004E093C" w:rsidRDefault="004E093C" w:rsidP="004E093C">
      <w:pPr>
        <w:widowControl w:val="0"/>
        <w:tabs>
          <w:tab w:val="right" w:pos="9000"/>
        </w:tabs>
        <w:autoSpaceDE w:val="0"/>
        <w:autoSpaceDN w:val="0"/>
        <w:adjustRightInd w:val="0"/>
        <w:rPr>
          <w:i/>
          <w:iCs/>
          <w:sz w:val="20"/>
        </w:rPr>
      </w:pPr>
      <w:r>
        <w:rPr>
          <w:i/>
          <w:iCs/>
          <w:sz w:val="20"/>
        </w:rPr>
        <w:t>(cf. 4300 – Administrative and Supervisory Personnel)</w:t>
      </w:r>
    </w:p>
    <w:p w14:paraId="2D26B522" w14:textId="77777777" w:rsidR="004E093C" w:rsidRDefault="004E093C" w:rsidP="004E093C">
      <w:pPr>
        <w:widowControl w:val="0"/>
        <w:tabs>
          <w:tab w:val="right" w:pos="9000"/>
        </w:tabs>
        <w:autoSpaceDE w:val="0"/>
        <w:autoSpaceDN w:val="0"/>
        <w:adjustRightInd w:val="0"/>
        <w:rPr>
          <w:i/>
          <w:iCs/>
        </w:rPr>
      </w:pPr>
    </w:p>
    <w:p w14:paraId="40FF9239" w14:textId="77777777" w:rsidR="004E093C" w:rsidRDefault="004E093C" w:rsidP="004E093C">
      <w:pPr>
        <w:widowControl w:val="0"/>
        <w:tabs>
          <w:tab w:val="right" w:pos="9000"/>
        </w:tabs>
        <w:autoSpaceDE w:val="0"/>
        <w:autoSpaceDN w:val="0"/>
        <w:adjustRightInd w:val="0"/>
        <w:rPr>
          <w:i/>
          <w:iCs/>
          <w:sz w:val="20"/>
        </w:rPr>
      </w:pPr>
      <w:r>
        <w:rPr>
          <w:i/>
          <w:iCs/>
          <w:sz w:val="20"/>
        </w:rPr>
        <w:t>Legal Reference:</w:t>
      </w:r>
    </w:p>
    <w:p w14:paraId="27996961" w14:textId="77777777" w:rsidR="004E093C" w:rsidRDefault="004E093C" w:rsidP="004E093C">
      <w:pPr>
        <w:widowControl w:val="0"/>
        <w:tabs>
          <w:tab w:val="right" w:pos="9000"/>
        </w:tabs>
        <w:autoSpaceDE w:val="0"/>
        <w:autoSpaceDN w:val="0"/>
        <w:adjustRightInd w:val="0"/>
        <w:ind w:left="720"/>
        <w:rPr>
          <w:i/>
          <w:iCs/>
          <w:sz w:val="20"/>
          <w:u w:val="single"/>
        </w:rPr>
      </w:pPr>
      <w:r>
        <w:rPr>
          <w:i/>
          <w:iCs/>
          <w:sz w:val="20"/>
          <w:u w:val="single"/>
        </w:rPr>
        <w:t>EDUCATION CODE</w:t>
      </w:r>
    </w:p>
    <w:p w14:paraId="436C6B74" w14:textId="77777777" w:rsidR="004E093C" w:rsidRDefault="004E093C" w:rsidP="004E093C">
      <w:pPr>
        <w:widowControl w:val="0"/>
        <w:tabs>
          <w:tab w:val="right" w:pos="9000"/>
        </w:tabs>
        <w:autoSpaceDE w:val="0"/>
        <w:autoSpaceDN w:val="0"/>
        <w:adjustRightInd w:val="0"/>
        <w:ind w:left="720"/>
        <w:rPr>
          <w:i/>
          <w:iCs/>
          <w:sz w:val="20"/>
        </w:rPr>
      </w:pPr>
      <w:r>
        <w:rPr>
          <w:i/>
          <w:iCs/>
          <w:sz w:val="20"/>
        </w:rPr>
        <w:t>35020  Duties of employees fixed by governing board</w:t>
      </w:r>
    </w:p>
    <w:p w14:paraId="31632A57" w14:textId="77777777" w:rsidR="004E093C" w:rsidRDefault="004E093C" w:rsidP="004E093C">
      <w:pPr>
        <w:widowControl w:val="0"/>
        <w:tabs>
          <w:tab w:val="right" w:pos="9000"/>
        </w:tabs>
        <w:autoSpaceDE w:val="0"/>
        <w:autoSpaceDN w:val="0"/>
        <w:adjustRightInd w:val="0"/>
        <w:ind w:left="720"/>
        <w:rPr>
          <w:i/>
          <w:iCs/>
          <w:sz w:val="20"/>
        </w:rPr>
      </w:pPr>
      <w:r>
        <w:rPr>
          <w:i/>
          <w:iCs/>
          <w:sz w:val="20"/>
        </w:rPr>
        <w:t>35026  Employment of district superintendent by certain district</w:t>
      </w:r>
    </w:p>
    <w:p w14:paraId="445C2658" w14:textId="77777777" w:rsidR="004E093C" w:rsidRDefault="004E093C" w:rsidP="004E093C">
      <w:pPr>
        <w:widowControl w:val="0"/>
        <w:tabs>
          <w:tab w:val="right" w:pos="9000"/>
        </w:tabs>
        <w:autoSpaceDE w:val="0"/>
        <w:autoSpaceDN w:val="0"/>
        <w:adjustRightInd w:val="0"/>
        <w:ind w:left="720"/>
        <w:rPr>
          <w:i/>
          <w:iCs/>
          <w:sz w:val="20"/>
        </w:rPr>
      </w:pPr>
      <w:r>
        <w:rPr>
          <w:i/>
          <w:iCs/>
          <w:sz w:val="20"/>
        </w:rPr>
        <w:t>35028  Qualifications for employment</w:t>
      </w:r>
    </w:p>
    <w:p w14:paraId="1E37D689" w14:textId="77777777" w:rsidR="004E093C" w:rsidRDefault="004E093C" w:rsidP="004E093C">
      <w:pPr>
        <w:widowControl w:val="0"/>
        <w:tabs>
          <w:tab w:val="right" w:pos="9000"/>
        </w:tabs>
        <w:autoSpaceDE w:val="0"/>
        <w:autoSpaceDN w:val="0"/>
        <w:adjustRightInd w:val="0"/>
        <w:ind w:left="720"/>
        <w:rPr>
          <w:i/>
          <w:iCs/>
          <w:sz w:val="20"/>
        </w:rPr>
      </w:pPr>
      <w:r>
        <w:rPr>
          <w:i/>
          <w:iCs/>
          <w:sz w:val="20"/>
        </w:rPr>
        <w:t>35029  Waiver of credential requirements</w:t>
      </w:r>
    </w:p>
    <w:p w14:paraId="5F2E1411" w14:textId="77777777" w:rsidR="004E093C" w:rsidRDefault="004E093C" w:rsidP="004E093C">
      <w:pPr>
        <w:widowControl w:val="0"/>
        <w:tabs>
          <w:tab w:val="right" w:pos="9000"/>
        </w:tabs>
        <w:autoSpaceDE w:val="0"/>
        <w:autoSpaceDN w:val="0"/>
        <w:adjustRightInd w:val="0"/>
        <w:ind w:left="720"/>
        <w:rPr>
          <w:i/>
          <w:iCs/>
          <w:sz w:val="20"/>
        </w:rPr>
      </w:pPr>
      <w:r>
        <w:rPr>
          <w:i/>
          <w:iCs/>
          <w:sz w:val="20"/>
        </w:rPr>
        <w:t>35031  Term of employment</w:t>
      </w:r>
    </w:p>
    <w:p w14:paraId="05C4C944" w14:textId="77777777" w:rsidR="004E093C" w:rsidRDefault="004E093C" w:rsidP="004E093C">
      <w:pPr>
        <w:widowControl w:val="0"/>
        <w:tabs>
          <w:tab w:val="right" w:pos="9000"/>
        </w:tabs>
        <w:autoSpaceDE w:val="0"/>
        <w:autoSpaceDN w:val="0"/>
        <w:adjustRightInd w:val="0"/>
        <w:ind w:left="720"/>
        <w:rPr>
          <w:i/>
          <w:iCs/>
          <w:sz w:val="20"/>
        </w:rPr>
      </w:pPr>
      <w:r>
        <w:rPr>
          <w:i/>
          <w:iCs/>
          <w:sz w:val="20"/>
        </w:rPr>
        <w:t>35033  District superintendent for certain districts</w:t>
      </w:r>
    </w:p>
    <w:p w14:paraId="6969D732" w14:textId="77777777" w:rsidR="004E093C" w:rsidRDefault="004E093C" w:rsidP="004E093C">
      <w:pPr>
        <w:widowControl w:val="0"/>
        <w:tabs>
          <w:tab w:val="right" w:pos="9000"/>
        </w:tabs>
        <w:autoSpaceDE w:val="0"/>
        <w:autoSpaceDN w:val="0"/>
        <w:adjustRightInd w:val="0"/>
        <w:ind w:left="720"/>
        <w:rPr>
          <w:i/>
          <w:iCs/>
          <w:sz w:val="20"/>
        </w:rPr>
      </w:pPr>
      <w:r>
        <w:rPr>
          <w:i/>
          <w:iCs/>
          <w:sz w:val="20"/>
        </w:rPr>
        <w:t>35034  District superintendent of certain districts</w:t>
      </w:r>
    </w:p>
    <w:p w14:paraId="1C717A6C" w14:textId="77777777" w:rsidR="004E093C" w:rsidRDefault="004E093C" w:rsidP="004E093C">
      <w:pPr>
        <w:widowControl w:val="0"/>
        <w:tabs>
          <w:tab w:val="right" w:pos="9000"/>
        </w:tabs>
        <w:autoSpaceDE w:val="0"/>
        <w:autoSpaceDN w:val="0"/>
        <w:adjustRightInd w:val="0"/>
        <w:ind w:left="720"/>
        <w:rPr>
          <w:i/>
          <w:iCs/>
          <w:sz w:val="20"/>
        </w:rPr>
      </w:pPr>
      <w:r>
        <w:rPr>
          <w:i/>
          <w:iCs/>
          <w:sz w:val="20"/>
        </w:rPr>
        <w:t>35035  Powers and duties of superintendent</w:t>
      </w:r>
    </w:p>
    <w:p w14:paraId="4872523B" w14:textId="77777777" w:rsidR="004E093C" w:rsidRDefault="004E093C" w:rsidP="004E093C">
      <w:pPr>
        <w:widowControl w:val="0"/>
        <w:tabs>
          <w:tab w:val="right" w:pos="9000"/>
        </w:tabs>
        <w:autoSpaceDE w:val="0"/>
        <w:autoSpaceDN w:val="0"/>
        <w:adjustRightInd w:val="0"/>
        <w:ind w:left="720"/>
        <w:rPr>
          <w:i/>
          <w:iCs/>
          <w:sz w:val="20"/>
        </w:rPr>
      </w:pPr>
      <w:r>
        <w:rPr>
          <w:i/>
          <w:iCs/>
          <w:sz w:val="20"/>
        </w:rPr>
        <w:t>35160  Authority of governing boards</w:t>
      </w:r>
    </w:p>
    <w:p w14:paraId="64C988D5" w14:textId="77777777" w:rsidR="004E093C" w:rsidRDefault="004E093C" w:rsidP="004E093C">
      <w:pPr>
        <w:widowControl w:val="0"/>
        <w:tabs>
          <w:tab w:val="right" w:pos="9000"/>
        </w:tabs>
        <w:autoSpaceDE w:val="0"/>
        <w:autoSpaceDN w:val="0"/>
        <w:adjustRightInd w:val="0"/>
        <w:ind w:left="720"/>
        <w:rPr>
          <w:i/>
          <w:iCs/>
          <w:sz w:val="20"/>
        </w:rPr>
      </w:pPr>
      <w:r>
        <w:rPr>
          <w:i/>
          <w:iCs/>
          <w:sz w:val="20"/>
        </w:rPr>
        <w:t>35160.1  Broad authority of school districts</w:t>
      </w:r>
    </w:p>
    <w:p w14:paraId="229346B2" w14:textId="77777777" w:rsidR="004E093C" w:rsidRDefault="004E093C" w:rsidP="004E093C">
      <w:pPr>
        <w:widowControl w:val="0"/>
        <w:tabs>
          <w:tab w:val="right" w:pos="9000"/>
        </w:tabs>
        <w:autoSpaceDE w:val="0"/>
        <w:autoSpaceDN w:val="0"/>
        <w:adjustRightInd w:val="0"/>
        <w:ind w:left="720"/>
        <w:rPr>
          <w:i/>
          <w:iCs/>
          <w:sz w:val="20"/>
        </w:rPr>
      </w:pPr>
      <w:r>
        <w:rPr>
          <w:i/>
          <w:iCs/>
          <w:sz w:val="20"/>
        </w:rPr>
        <w:t>35161  Powers and duties generally</w:t>
      </w:r>
    </w:p>
    <w:p w14:paraId="6E1208AA" w14:textId="77777777" w:rsidR="004E093C" w:rsidRDefault="004E093C" w:rsidP="004E093C">
      <w:pPr>
        <w:widowControl w:val="0"/>
        <w:tabs>
          <w:tab w:val="right" w:pos="9000"/>
        </w:tabs>
        <w:autoSpaceDE w:val="0"/>
        <w:autoSpaceDN w:val="0"/>
        <w:adjustRightInd w:val="0"/>
        <w:rPr>
          <w:i/>
          <w:iCs/>
          <w:sz w:val="20"/>
        </w:rPr>
      </w:pPr>
      <w:r>
        <w:rPr>
          <w:i/>
          <w:iCs/>
          <w:sz w:val="20"/>
        </w:rPr>
        <w:t>Management Resources:</w:t>
      </w:r>
    </w:p>
    <w:p w14:paraId="44E362A2" w14:textId="77777777" w:rsidR="004E093C" w:rsidRDefault="004E093C" w:rsidP="004E093C">
      <w:pPr>
        <w:widowControl w:val="0"/>
        <w:tabs>
          <w:tab w:val="right" w:pos="9000"/>
        </w:tabs>
        <w:autoSpaceDE w:val="0"/>
        <w:autoSpaceDN w:val="0"/>
        <w:adjustRightInd w:val="0"/>
        <w:ind w:left="720"/>
        <w:rPr>
          <w:i/>
          <w:iCs/>
          <w:sz w:val="20"/>
          <w:u w:val="single"/>
        </w:rPr>
      </w:pPr>
      <w:r>
        <w:rPr>
          <w:i/>
          <w:iCs/>
          <w:sz w:val="20"/>
          <w:u w:val="single"/>
        </w:rPr>
        <w:t>CSBA PUBLICATIONS</w:t>
      </w:r>
    </w:p>
    <w:p w14:paraId="624BCAE0" w14:textId="77777777" w:rsidR="004E093C" w:rsidRDefault="004E093C" w:rsidP="004E093C">
      <w:pPr>
        <w:widowControl w:val="0"/>
        <w:tabs>
          <w:tab w:val="right" w:pos="9000"/>
        </w:tabs>
        <w:autoSpaceDE w:val="0"/>
        <w:autoSpaceDN w:val="0"/>
        <w:adjustRightInd w:val="0"/>
        <w:ind w:left="720"/>
        <w:rPr>
          <w:i/>
          <w:iCs/>
          <w:sz w:val="20"/>
        </w:rPr>
      </w:pPr>
      <w:r>
        <w:rPr>
          <w:i/>
          <w:iCs/>
          <w:sz w:val="20"/>
          <w:u w:val="single"/>
        </w:rPr>
        <w:t>Maximizing School Board Governance: Superintendent Selection and Employment</w:t>
      </w:r>
      <w:r>
        <w:rPr>
          <w:i/>
          <w:iCs/>
          <w:sz w:val="20"/>
        </w:rPr>
        <w:t>, 2006</w:t>
      </w:r>
    </w:p>
    <w:p w14:paraId="10B2CE0B" w14:textId="77777777" w:rsidR="004E093C" w:rsidRDefault="004E093C" w:rsidP="004E093C">
      <w:pPr>
        <w:widowControl w:val="0"/>
        <w:tabs>
          <w:tab w:val="right" w:pos="9000"/>
        </w:tabs>
        <w:autoSpaceDE w:val="0"/>
        <w:autoSpaceDN w:val="0"/>
        <w:adjustRightInd w:val="0"/>
        <w:ind w:left="720"/>
        <w:rPr>
          <w:i/>
          <w:iCs/>
          <w:sz w:val="20"/>
        </w:rPr>
      </w:pPr>
      <w:r>
        <w:rPr>
          <w:i/>
          <w:iCs/>
          <w:sz w:val="20"/>
          <w:u w:val="single"/>
        </w:rPr>
        <w:t>Maximizing School Board Governance: Superintendent Evaluation</w:t>
      </w:r>
      <w:r>
        <w:rPr>
          <w:i/>
          <w:iCs/>
          <w:sz w:val="20"/>
        </w:rPr>
        <w:t>, 2005</w:t>
      </w:r>
    </w:p>
    <w:p w14:paraId="3697273B" w14:textId="77777777" w:rsidR="004E093C" w:rsidRDefault="004E093C" w:rsidP="004E093C">
      <w:pPr>
        <w:widowControl w:val="0"/>
        <w:tabs>
          <w:tab w:val="right" w:pos="9000"/>
        </w:tabs>
        <w:autoSpaceDE w:val="0"/>
        <w:autoSpaceDN w:val="0"/>
        <w:adjustRightInd w:val="0"/>
        <w:ind w:left="720"/>
        <w:rPr>
          <w:i/>
          <w:iCs/>
          <w:sz w:val="20"/>
        </w:rPr>
      </w:pPr>
      <w:r>
        <w:rPr>
          <w:i/>
          <w:iCs/>
          <w:sz w:val="20"/>
          <w:u w:val="single"/>
        </w:rPr>
        <w:t>Superintendent Governance Standards</w:t>
      </w:r>
      <w:r>
        <w:rPr>
          <w:i/>
          <w:iCs/>
          <w:sz w:val="20"/>
        </w:rPr>
        <w:t>, 2001</w:t>
      </w:r>
    </w:p>
    <w:p w14:paraId="5FC8D4DA" w14:textId="77777777" w:rsidR="004E093C" w:rsidRDefault="004E093C" w:rsidP="004E093C">
      <w:pPr>
        <w:widowControl w:val="0"/>
        <w:tabs>
          <w:tab w:val="right" w:pos="9000"/>
        </w:tabs>
        <w:autoSpaceDE w:val="0"/>
        <w:autoSpaceDN w:val="0"/>
        <w:adjustRightInd w:val="0"/>
        <w:ind w:left="720"/>
        <w:rPr>
          <w:i/>
          <w:iCs/>
          <w:sz w:val="20"/>
        </w:rPr>
      </w:pPr>
      <w:r>
        <w:rPr>
          <w:i/>
          <w:iCs/>
          <w:sz w:val="20"/>
          <w:u w:val="single"/>
        </w:rPr>
        <w:t>CSBA Professional Governance Standards</w:t>
      </w:r>
      <w:r>
        <w:rPr>
          <w:i/>
          <w:iCs/>
          <w:sz w:val="20"/>
        </w:rPr>
        <w:t>, 2000</w:t>
      </w:r>
    </w:p>
    <w:p w14:paraId="369AA7E8" w14:textId="77777777" w:rsidR="004E093C" w:rsidRDefault="004E093C" w:rsidP="004E093C">
      <w:pPr>
        <w:widowControl w:val="0"/>
        <w:tabs>
          <w:tab w:val="right" w:pos="9000"/>
        </w:tabs>
        <w:autoSpaceDE w:val="0"/>
        <w:autoSpaceDN w:val="0"/>
        <w:adjustRightInd w:val="0"/>
        <w:ind w:left="720"/>
        <w:rPr>
          <w:i/>
          <w:iCs/>
          <w:sz w:val="20"/>
          <w:u w:val="single"/>
        </w:rPr>
      </w:pPr>
      <w:r>
        <w:rPr>
          <w:i/>
          <w:iCs/>
          <w:sz w:val="20"/>
          <w:u w:val="single"/>
        </w:rPr>
        <w:t>WEB SITES</w:t>
      </w:r>
    </w:p>
    <w:p w14:paraId="66283AA8" w14:textId="77777777" w:rsidR="004E093C" w:rsidRDefault="004E093C" w:rsidP="004E093C">
      <w:pPr>
        <w:widowControl w:val="0"/>
        <w:tabs>
          <w:tab w:val="right" w:pos="9000"/>
        </w:tabs>
        <w:autoSpaceDE w:val="0"/>
        <w:autoSpaceDN w:val="0"/>
        <w:adjustRightInd w:val="0"/>
        <w:ind w:left="720"/>
        <w:rPr>
          <w:i/>
          <w:iCs/>
          <w:sz w:val="20"/>
        </w:rPr>
      </w:pPr>
      <w:r>
        <w:rPr>
          <w:i/>
          <w:iCs/>
          <w:sz w:val="20"/>
        </w:rPr>
        <w:t>CSBA:  http://www.csba.org</w:t>
      </w:r>
    </w:p>
    <w:p w14:paraId="305F34E5" w14:textId="77777777" w:rsidR="004E093C" w:rsidRDefault="004E093C" w:rsidP="004E093C">
      <w:pPr>
        <w:widowControl w:val="0"/>
        <w:tabs>
          <w:tab w:val="right" w:pos="9000"/>
        </w:tabs>
        <w:autoSpaceDE w:val="0"/>
        <w:autoSpaceDN w:val="0"/>
        <w:adjustRightInd w:val="0"/>
        <w:ind w:left="720"/>
        <w:rPr>
          <w:i/>
          <w:iCs/>
          <w:sz w:val="20"/>
        </w:rPr>
      </w:pPr>
      <w:r>
        <w:rPr>
          <w:i/>
          <w:iCs/>
          <w:sz w:val="20"/>
        </w:rPr>
        <w:t>American Association of School Administrators: http://www.aasa.org</w:t>
      </w:r>
    </w:p>
    <w:p w14:paraId="4F7D0451" w14:textId="77777777" w:rsidR="004E093C" w:rsidRDefault="004E093C" w:rsidP="004E093C">
      <w:pPr>
        <w:widowControl w:val="0"/>
        <w:tabs>
          <w:tab w:val="right" w:pos="9000"/>
        </w:tabs>
        <w:autoSpaceDE w:val="0"/>
        <w:autoSpaceDN w:val="0"/>
        <w:adjustRightInd w:val="0"/>
        <w:ind w:left="720"/>
        <w:rPr>
          <w:i/>
          <w:iCs/>
          <w:sz w:val="20"/>
        </w:rPr>
      </w:pPr>
      <w:r>
        <w:rPr>
          <w:i/>
          <w:iCs/>
          <w:sz w:val="20"/>
        </w:rPr>
        <w:t xml:space="preserve">Association of </w:t>
      </w:r>
      <w:smartTag w:uri="urn:schemas-microsoft-com:office:smarttags" w:element="place">
        <w:smartTag w:uri="urn:schemas-microsoft-com:office:smarttags" w:element="PlaceName">
          <w:r>
            <w:rPr>
              <w:i/>
              <w:iCs/>
              <w:sz w:val="20"/>
            </w:rPr>
            <w:t>California</w:t>
          </w:r>
        </w:smartTag>
        <w:r>
          <w:rPr>
            <w:i/>
            <w:iCs/>
            <w:sz w:val="20"/>
          </w:rPr>
          <w:t xml:space="preserve"> </w:t>
        </w:r>
        <w:smartTag w:uri="urn:schemas-microsoft-com:office:smarttags" w:element="PlaceType">
          <w:r>
            <w:rPr>
              <w:i/>
              <w:iCs/>
              <w:sz w:val="20"/>
            </w:rPr>
            <w:t>School</w:t>
          </w:r>
        </w:smartTag>
      </w:smartTag>
      <w:r>
        <w:rPr>
          <w:i/>
          <w:iCs/>
          <w:sz w:val="20"/>
        </w:rPr>
        <w:t xml:space="preserve"> Administrators:  http://www.acsa.org</w:t>
      </w:r>
    </w:p>
    <w:p w14:paraId="0A1B6A13" w14:textId="77777777" w:rsidR="004E093C" w:rsidRDefault="004E093C" w:rsidP="004E093C">
      <w:pPr>
        <w:widowControl w:val="0"/>
        <w:tabs>
          <w:tab w:val="right" w:pos="9000"/>
        </w:tabs>
        <w:autoSpaceDE w:val="0"/>
        <w:autoSpaceDN w:val="0"/>
        <w:adjustRightInd w:val="0"/>
      </w:pPr>
    </w:p>
    <w:p w14:paraId="58C11BCA" w14:textId="77777777" w:rsidR="004E093C" w:rsidRDefault="004E093C" w:rsidP="004E093C">
      <w:pPr>
        <w:widowControl w:val="0"/>
        <w:tabs>
          <w:tab w:val="right" w:pos="9000"/>
        </w:tabs>
        <w:autoSpaceDE w:val="0"/>
        <w:autoSpaceDN w:val="0"/>
        <w:adjustRightInd w:val="0"/>
      </w:pPr>
    </w:p>
    <w:p w14:paraId="0353F9C4" w14:textId="77777777" w:rsidR="004E093C" w:rsidRDefault="004E093C" w:rsidP="004E093C">
      <w:pPr>
        <w:widowControl w:val="0"/>
        <w:tabs>
          <w:tab w:val="right" w:pos="9000"/>
        </w:tabs>
        <w:autoSpaceDE w:val="0"/>
        <w:autoSpaceDN w:val="0"/>
        <w:adjustRightInd w:val="0"/>
      </w:pPr>
    </w:p>
    <w:p w14:paraId="47A17E76" w14:textId="77777777" w:rsidR="004E093C" w:rsidRDefault="004E093C" w:rsidP="004E093C">
      <w:pPr>
        <w:widowControl w:val="0"/>
        <w:tabs>
          <w:tab w:val="right" w:pos="9000"/>
        </w:tabs>
        <w:autoSpaceDE w:val="0"/>
        <w:autoSpaceDN w:val="0"/>
        <w:adjustRightInd w:val="0"/>
      </w:pPr>
    </w:p>
    <w:p w14:paraId="197D5FCB" w14:textId="77777777" w:rsidR="004E093C" w:rsidRDefault="004E093C" w:rsidP="004E093C">
      <w:pPr>
        <w:widowControl w:val="0"/>
        <w:tabs>
          <w:tab w:val="right" w:pos="9000"/>
        </w:tabs>
        <w:autoSpaceDE w:val="0"/>
        <w:autoSpaceDN w:val="0"/>
        <w:adjustRightInd w:val="0"/>
      </w:pPr>
    </w:p>
    <w:p w14:paraId="79D0C0F0" w14:textId="77777777" w:rsidR="004E093C" w:rsidRDefault="004E093C" w:rsidP="004E093C">
      <w:pPr>
        <w:widowControl w:val="0"/>
        <w:tabs>
          <w:tab w:val="right" w:pos="9000"/>
        </w:tabs>
        <w:autoSpaceDE w:val="0"/>
        <w:autoSpaceDN w:val="0"/>
        <w:adjustRightInd w:val="0"/>
      </w:pPr>
    </w:p>
    <w:p w14:paraId="5886C15B" w14:textId="77777777" w:rsidR="004E093C" w:rsidRDefault="004E093C" w:rsidP="004E093C">
      <w:pPr>
        <w:widowControl w:val="0"/>
        <w:tabs>
          <w:tab w:val="right" w:pos="9000"/>
        </w:tabs>
        <w:autoSpaceDE w:val="0"/>
        <w:autoSpaceDN w:val="0"/>
        <w:adjustRightInd w:val="0"/>
      </w:pPr>
    </w:p>
    <w:p w14:paraId="01962887" w14:textId="77777777" w:rsidR="00417441" w:rsidRDefault="00417441" w:rsidP="004E093C">
      <w:pPr>
        <w:widowControl w:val="0"/>
        <w:tabs>
          <w:tab w:val="right" w:pos="9000"/>
        </w:tabs>
        <w:autoSpaceDE w:val="0"/>
        <w:autoSpaceDN w:val="0"/>
        <w:adjustRightInd w:val="0"/>
      </w:pPr>
    </w:p>
    <w:p w14:paraId="497179AA" w14:textId="77777777" w:rsidR="00417441" w:rsidRDefault="00417441" w:rsidP="004E093C">
      <w:pPr>
        <w:widowControl w:val="0"/>
        <w:tabs>
          <w:tab w:val="right" w:pos="9000"/>
        </w:tabs>
        <w:autoSpaceDE w:val="0"/>
        <w:autoSpaceDN w:val="0"/>
        <w:adjustRightInd w:val="0"/>
      </w:pPr>
    </w:p>
    <w:p w14:paraId="616714E3" w14:textId="77777777" w:rsidR="00417441" w:rsidRDefault="00417441" w:rsidP="004E093C">
      <w:pPr>
        <w:widowControl w:val="0"/>
        <w:tabs>
          <w:tab w:val="right" w:pos="9000"/>
        </w:tabs>
        <w:autoSpaceDE w:val="0"/>
        <w:autoSpaceDN w:val="0"/>
        <w:adjustRightInd w:val="0"/>
      </w:pPr>
    </w:p>
    <w:p w14:paraId="73FEAB61" w14:textId="77777777" w:rsidR="00417441" w:rsidRDefault="00417441" w:rsidP="004E093C">
      <w:pPr>
        <w:widowControl w:val="0"/>
        <w:tabs>
          <w:tab w:val="right" w:pos="9000"/>
        </w:tabs>
        <w:autoSpaceDE w:val="0"/>
        <w:autoSpaceDN w:val="0"/>
        <w:adjustRightInd w:val="0"/>
      </w:pPr>
    </w:p>
    <w:p w14:paraId="44B497CD" w14:textId="77777777" w:rsidR="004E093C" w:rsidRDefault="004E093C" w:rsidP="004E093C">
      <w:pPr>
        <w:widowControl w:val="0"/>
        <w:tabs>
          <w:tab w:val="right" w:pos="9000"/>
        </w:tabs>
        <w:autoSpaceDE w:val="0"/>
        <w:autoSpaceDN w:val="0"/>
        <w:adjustRightInd w:val="0"/>
      </w:pPr>
    </w:p>
    <w:p w14:paraId="5F3061D9" w14:textId="77777777" w:rsidR="004E093C" w:rsidRDefault="004E093C" w:rsidP="004E093C">
      <w:pPr>
        <w:widowControl w:val="0"/>
        <w:tabs>
          <w:tab w:val="right" w:pos="9000"/>
        </w:tabs>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C413F" w14:paraId="14F3762D" w14:textId="77777777" w:rsidTr="00417441">
        <w:tc>
          <w:tcPr>
            <w:tcW w:w="4675" w:type="dxa"/>
          </w:tcPr>
          <w:p w14:paraId="7EFAF941" w14:textId="77777777" w:rsidR="008C413F" w:rsidRDefault="008C413F" w:rsidP="004E093C">
            <w:pPr>
              <w:widowControl w:val="0"/>
              <w:tabs>
                <w:tab w:val="right" w:pos="9000"/>
              </w:tabs>
              <w:autoSpaceDE w:val="0"/>
              <w:autoSpaceDN w:val="0"/>
              <w:adjustRightInd w:val="0"/>
            </w:pPr>
            <w:r>
              <w:t>Policy</w:t>
            </w:r>
          </w:p>
          <w:p w14:paraId="0401CD96" w14:textId="3F0577AC" w:rsidR="008C413F" w:rsidRDefault="00417441" w:rsidP="004E093C">
            <w:pPr>
              <w:widowControl w:val="0"/>
              <w:tabs>
                <w:tab w:val="right" w:pos="9000"/>
              </w:tabs>
              <w:autoSpaceDE w:val="0"/>
              <w:autoSpaceDN w:val="0"/>
              <w:adjustRightInd w:val="0"/>
            </w:pPr>
            <w:r>
              <w:t>a</w:t>
            </w:r>
            <w:r w:rsidR="008C413F">
              <w:t>dopted:  October 25, 2007</w:t>
            </w:r>
          </w:p>
          <w:p w14:paraId="0B8FB4D5" w14:textId="7F0CE795" w:rsidR="008C413F" w:rsidRDefault="00417441" w:rsidP="004E093C">
            <w:pPr>
              <w:widowControl w:val="0"/>
              <w:tabs>
                <w:tab w:val="right" w:pos="9000"/>
              </w:tabs>
              <w:autoSpaceDE w:val="0"/>
              <w:autoSpaceDN w:val="0"/>
              <w:adjustRightInd w:val="0"/>
            </w:pPr>
            <w:r>
              <w:t>r</w:t>
            </w:r>
            <w:r w:rsidR="008C413F">
              <w:t>evised:  January 10, 2024</w:t>
            </w:r>
          </w:p>
        </w:tc>
        <w:tc>
          <w:tcPr>
            <w:tcW w:w="4675" w:type="dxa"/>
          </w:tcPr>
          <w:p w14:paraId="7B0700A6" w14:textId="77777777" w:rsidR="008C413F" w:rsidRDefault="008C413F" w:rsidP="008C413F">
            <w:pPr>
              <w:widowControl w:val="0"/>
              <w:tabs>
                <w:tab w:val="right" w:pos="9000"/>
              </w:tabs>
              <w:autoSpaceDE w:val="0"/>
              <w:autoSpaceDN w:val="0"/>
              <w:adjustRightInd w:val="0"/>
              <w:jc w:val="right"/>
              <w:rPr>
                <w:b/>
                <w:bCs/>
              </w:rPr>
            </w:pPr>
            <w:r w:rsidRPr="00417441">
              <w:rPr>
                <w:b/>
                <w:bCs/>
              </w:rPr>
              <w:t>COLLEGE AND CAREER ADVANTAGE</w:t>
            </w:r>
          </w:p>
          <w:p w14:paraId="2319197C" w14:textId="4838F11B" w:rsidR="00417441" w:rsidRPr="00417441" w:rsidRDefault="00417441" w:rsidP="008C413F">
            <w:pPr>
              <w:widowControl w:val="0"/>
              <w:tabs>
                <w:tab w:val="right" w:pos="9000"/>
              </w:tabs>
              <w:autoSpaceDE w:val="0"/>
              <w:autoSpaceDN w:val="0"/>
              <w:adjustRightInd w:val="0"/>
              <w:jc w:val="right"/>
            </w:pPr>
            <w:r w:rsidRPr="00417441">
              <w:t>San Juan Capistrano, California</w:t>
            </w:r>
          </w:p>
        </w:tc>
      </w:tr>
    </w:tbl>
    <w:p w14:paraId="5E269B85" w14:textId="77777777" w:rsidR="004E093C" w:rsidRDefault="004E093C" w:rsidP="004E093C">
      <w:pPr>
        <w:widowControl w:val="0"/>
        <w:tabs>
          <w:tab w:val="right" w:pos="9000"/>
        </w:tabs>
        <w:autoSpaceDE w:val="0"/>
        <w:autoSpaceDN w:val="0"/>
        <w:adjustRightInd w:val="0"/>
      </w:pPr>
    </w:p>
    <w:p w14:paraId="4B16A45C"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3C"/>
    <w:rsid w:val="000F231F"/>
    <w:rsid w:val="001F7C42"/>
    <w:rsid w:val="00417441"/>
    <w:rsid w:val="004E093C"/>
    <w:rsid w:val="008C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CEDF7C9"/>
  <w15:chartTrackingRefBased/>
  <w15:docId w15:val="{3F0A0236-89E5-4725-9ACF-1DCB5180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3C"/>
    <w:pPr>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4E093C"/>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093C"/>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093C"/>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093C"/>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E093C"/>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E093C"/>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E093C"/>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E093C"/>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E093C"/>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93C"/>
    <w:rPr>
      <w:rFonts w:eastAsiaTheme="majorEastAsia" w:cstheme="majorBidi"/>
      <w:color w:val="272727" w:themeColor="text1" w:themeTint="D8"/>
    </w:rPr>
  </w:style>
  <w:style w:type="paragraph" w:styleId="Title">
    <w:name w:val="Title"/>
    <w:basedOn w:val="Normal"/>
    <w:next w:val="Normal"/>
    <w:link w:val="TitleChar"/>
    <w:uiPriority w:val="10"/>
    <w:qFormat/>
    <w:rsid w:val="004E093C"/>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0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93C"/>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0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9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E093C"/>
    <w:rPr>
      <w:i/>
      <w:iCs/>
      <w:color w:val="404040" w:themeColor="text1" w:themeTint="BF"/>
    </w:rPr>
  </w:style>
  <w:style w:type="paragraph" w:styleId="ListParagraph">
    <w:name w:val="List Paragraph"/>
    <w:basedOn w:val="Normal"/>
    <w:uiPriority w:val="34"/>
    <w:qFormat/>
    <w:rsid w:val="004E093C"/>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E093C"/>
    <w:rPr>
      <w:i/>
      <w:iCs/>
      <w:color w:val="0F4761" w:themeColor="accent1" w:themeShade="BF"/>
    </w:rPr>
  </w:style>
  <w:style w:type="paragraph" w:styleId="IntenseQuote">
    <w:name w:val="Intense Quote"/>
    <w:basedOn w:val="Normal"/>
    <w:next w:val="Normal"/>
    <w:link w:val="IntenseQuoteChar"/>
    <w:uiPriority w:val="30"/>
    <w:qFormat/>
    <w:rsid w:val="004E09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E093C"/>
    <w:rPr>
      <w:i/>
      <w:iCs/>
      <w:color w:val="0F4761" w:themeColor="accent1" w:themeShade="BF"/>
    </w:rPr>
  </w:style>
  <w:style w:type="character" w:styleId="IntenseReference">
    <w:name w:val="Intense Reference"/>
    <w:basedOn w:val="DefaultParagraphFont"/>
    <w:uiPriority w:val="32"/>
    <w:qFormat/>
    <w:rsid w:val="004E093C"/>
    <w:rPr>
      <w:b/>
      <w:bCs/>
      <w:smallCaps/>
      <w:color w:val="0F4761" w:themeColor="accent1" w:themeShade="BF"/>
      <w:spacing w:val="5"/>
    </w:rPr>
  </w:style>
  <w:style w:type="table" w:styleId="TableGrid">
    <w:name w:val="Table Grid"/>
    <w:basedOn w:val="TableNormal"/>
    <w:uiPriority w:val="39"/>
    <w:rsid w:val="008C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3</cp:revision>
  <dcterms:created xsi:type="dcterms:W3CDTF">2024-01-10T18:57:00Z</dcterms:created>
  <dcterms:modified xsi:type="dcterms:W3CDTF">2024-01-10T18:57:00Z</dcterms:modified>
</cp:coreProperties>
</file>